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084" w:rsidRPr="004C0084" w:rsidRDefault="004C0084" w:rsidP="004C0084">
      <w:pPr>
        <w:pStyle w:val="Nadpis1"/>
        <w:rPr>
          <w:rFonts w:eastAsia="Times New Roman"/>
          <w:lang w:eastAsia="cs-CZ"/>
        </w:rPr>
      </w:pPr>
      <w:r w:rsidRPr="004C0084">
        <w:rPr>
          <w:rFonts w:eastAsia="Times New Roman"/>
          <w:lang w:eastAsia="cs-CZ"/>
        </w:rPr>
        <w:t>Histor</w:t>
      </w:r>
      <w:r>
        <w:rPr>
          <w:rFonts w:eastAsia="Times New Roman"/>
          <w:lang w:eastAsia="cs-CZ"/>
        </w:rPr>
        <w:t>ický milník v pohraničí: P</w:t>
      </w:r>
      <w:r w:rsidRPr="004C0084">
        <w:rPr>
          <w:rFonts w:eastAsia="Times New Roman"/>
          <w:lang w:eastAsia="cs-CZ"/>
        </w:rPr>
        <w:t xml:space="preserve">řeshraniční autobusová linka spojila Tachov s </w:t>
      </w:r>
      <w:proofErr w:type="spellStart"/>
      <w:r w:rsidRPr="004C0084">
        <w:rPr>
          <w:rFonts w:eastAsia="Times New Roman"/>
          <w:lang w:eastAsia="cs-CZ"/>
        </w:rPr>
        <w:t>Bärnau</w:t>
      </w:r>
      <w:proofErr w:type="spellEnd"/>
      <w:r w:rsidRPr="004C0084">
        <w:rPr>
          <w:rFonts w:eastAsia="Times New Roman"/>
          <w:lang w:eastAsia="cs-CZ"/>
        </w:rPr>
        <w:t xml:space="preserve"> a </w:t>
      </w:r>
      <w:proofErr w:type="spellStart"/>
      <w:r w:rsidRPr="004C0084">
        <w:rPr>
          <w:rFonts w:eastAsia="Times New Roman"/>
          <w:lang w:eastAsia="cs-CZ"/>
        </w:rPr>
        <w:t>Tirschenreuthem</w:t>
      </w:r>
      <w:proofErr w:type="spellEnd"/>
    </w:p>
    <w:p w:rsidR="004C0084" w:rsidRDefault="004C0084" w:rsidP="004C0084">
      <w:pPr>
        <w:pStyle w:val="Podtitul"/>
        <w:rPr>
          <w:rFonts w:eastAsia="Times New Roman"/>
          <w:lang w:eastAsia="cs-CZ"/>
        </w:rPr>
      </w:pPr>
      <w:r w:rsidRPr="004C0084">
        <w:rPr>
          <w:rFonts w:eastAsia="Times New Roman"/>
          <w:lang w:eastAsia="cs-CZ"/>
        </w:rPr>
        <w:t>14. června 2026</w:t>
      </w:r>
    </w:p>
    <w:p w:rsidR="004C0084" w:rsidRPr="004C0084" w:rsidRDefault="004C0084" w:rsidP="004C0084">
      <w:pPr>
        <w:rPr>
          <w:lang w:eastAsia="cs-CZ"/>
        </w:rPr>
      </w:pPr>
      <w:r>
        <w:rPr>
          <w:lang w:eastAsia="cs-CZ"/>
        </w:rPr>
        <w:t xml:space="preserve">Obyvatelé </w:t>
      </w:r>
      <w:r w:rsidRPr="004C0084">
        <w:rPr>
          <w:lang w:eastAsia="cs-CZ"/>
        </w:rPr>
        <w:t xml:space="preserve">i návštěvníci česko-bavorského pohraničí </w:t>
      </w:r>
      <w:r>
        <w:rPr>
          <w:lang w:eastAsia="cs-CZ"/>
        </w:rPr>
        <w:t xml:space="preserve">se </w:t>
      </w:r>
      <w:r w:rsidRPr="004C0084">
        <w:rPr>
          <w:lang w:eastAsia="cs-CZ"/>
        </w:rPr>
        <w:t>dočkali historického momentu. Z autob</w:t>
      </w:r>
      <w:r>
        <w:rPr>
          <w:lang w:eastAsia="cs-CZ"/>
        </w:rPr>
        <w:t>usového nádraží v Tachově v neděli 14. června v</w:t>
      </w:r>
      <w:r w:rsidRPr="004C0084">
        <w:rPr>
          <w:lang w:eastAsia="cs-CZ"/>
        </w:rPr>
        <w:t xml:space="preserve"> 10:30 slavnostně vyjel první spoj nové pravidelné přeshraniční autobusové linky 764. Tento krok po dlouhých desetiletích obnovil pravidelné spojení, které opětovně propojuje životy lidí, kulturu a turistický ruch na obou stranách hranice.</w:t>
      </w:r>
    </w:p>
    <w:p w:rsidR="004C0084" w:rsidRPr="004C0084" w:rsidRDefault="004C0084" w:rsidP="004C0084">
      <w:pPr>
        <w:rPr>
          <w:lang w:eastAsia="cs-CZ"/>
        </w:rPr>
      </w:pPr>
      <w:r w:rsidRPr="004C0084">
        <w:rPr>
          <w:lang w:eastAsia="cs-CZ"/>
        </w:rPr>
        <w:t>Zrod linky je výsledkem intenzivní práce, přičem</w:t>
      </w:r>
      <w:r w:rsidR="00810167">
        <w:rPr>
          <w:lang w:eastAsia="cs-CZ"/>
        </w:rPr>
        <w:t xml:space="preserve">ž od prvotního nápadu po </w:t>
      </w:r>
      <w:r w:rsidRPr="004C0084">
        <w:rPr>
          <w:lang w:eastAsia="cs-CZ"/>
        </w:rPr>
        <w:t>slavnostní vyjetí uplynula relativně krátká doba</w:t>
      </w:r>
      <w:r>
        <w:rPr>
          <w:lang w:eastAsia="cs-CZ"/>
        </w:rPr>
        <w:t>, pouhé dva roky</w:t>
      </w:r>
      <w:r w:rsidRPr="004C0084">
        <w:rPr>
          <w:lang w:eastAsia="cs-CZ"/>
        </w:rPr>
        <w:t xml:space="preserve">. První jízda dovezla zástupce regionů i veřejnost do Historického parku </w:t>
      </w:r>
      <w:proofErr w:type="spellStart"/>
      <w:r w:rsidRPr="004C0084">
        <w:rPr>
          <w:lang w:eastAsia="cs-CZ"/>
        </w:rPr>
        <w:t>Bärnau</w:t>
      </w:r>
      <w:proofErr w:type="spellEnd"/>
      <w:r w:rsidRPr="004C0084">
        <w:rPr>
          <w:lang w:eastAsia="cs-CZ"/>
        </w:rPr>
        <w:t>-Tachov, kde proběhlo oficiální přiví</w:t>
      </w:r>
      <w:r>
        <w:rPr>
          <w:lang w:eastAsia="cs-CZ"/>
        </w:rPr>
        <w:t xml:space="preserve">tání a společenský program. </w:t>
      </w:r>
      <w:r w:rsidR="005A0902">
        <w:t>„Celý život se snažím o to, aby nás hran</w:t>
      </w:r>
      <w:r w:rsidR="005A0902">
        <w:t>ice nerozdělovaly</w:t>
      </w:r>
      <w:r w:rsidR="005A0902">
        <w:t>. Tato nová linka je pro náš region obrovským krokem kupředu a já jsem nesmírn</w:t>
      </w:r>
      <w:r w:rsidR="005A0902">
        <w:t xml:space="preserve">ě vděčný, že se můj životní cíl, kterým boření hranic je, </w:t>
      </w:r>
      <w:r w:rsidR="005A0902">
        <w:t>začíná naplňovat,“ prohlásil při setkání tachovský starosta Petr Vrána.</w:t>
      </w:r>
    </w:p>
    <w:p w:rsidR="004C0084" w:rsidRPr="004C0084" w:rsidRDefault="004C0084" w:rsidP="004C0084">
      <w:pPr>
        <w:rPr>
          <w:lang w:eastAsia="cs-CZ"/>
        </w:rPr>
      </w:pPr>
      <w:r w:rsidRPr="004C0084">
        <w:rPr>
          <w:lang w:eastAsia="cs-CZ"/>
        </w:rPr>
        <w:t xml:space="preserve">Celý projekt mohl vzniknout díky úzké mezinárodní kooperaci. Iniciátoři akce proto vyjadřují obrovské poděkování všem klíčovým partnerům, kterými jsou Plzeňský kraj, město Tachov, okres </w:t>
      </w:r>
      <w:proofErr w:type="spellStart"/>
      <w:r w:rsidRPr="004C0084">
        <w:rPr>
          <w:lang w:eastAsia="cs-CZ"/>
        </w:rPr>
        <w:t>Tirschenreuth</w:t>
      </w:r>
      <w:proofErr w:type="spellEnd"/>
      <w:r w:rsidRPr="004C0084">
        <w:rPr>
          <w:lang w:eastAsia="cs-CZ"/>
        </w:rPr>
        <w:t xml:space="preserve"> a dopravci z obou stran hranice. Význam a přínos pro každodenní život i sounáležitost obyvatel zdůraznil Pavel Čížek, </w:t>
      </w:r>
      <w:r w:rsidR="00810167" w:rsidRPr="00810167">
        <w:rPr>
          <w:lang w:eastAsia="cs-CZ"/>
        </w:rPr>
        <w:t>náměstek hejtmana pro oblast dopravy</w:t>
      </w:r>
      <w:r w:rsidRPr="004C0084">
        <w:rPr>
          <w:lang w:eastAsia="cs-CZ"/>
        </w:rPr>
        <w:t>: „Jsem rád, že se jedná o celoročně fungující autobusovou linku, že se nejedná pouze o</w:t>
      </w:r>
      <w:r>
        <w:rPr>
          <w:lang w:eastAsia="cs-CZ"/>
        </w:rPr>
        <w:t xml:space="preserve"> klasickou</w:t>
      </w:r>
      <w:r w:rsidRPr="004C0084">
        <w:rPr>
          <w:lang w:eastAsia="cs-CZ"/>
        </w:rPr>
        <w:t xml:space="preserve"> turistickou víkendovou. Obě strany hranice tak budou ve spojení i ve všedních dnech.“</w:t>
      </w:r>
    </w:p>
    <w:p w:rsidR="004C0084" w:rsidRPr="004C0084" w:rsidRDefault="004C0084" w:rsidP="004C0084">
      <w:pPr>
        <w:rPr>
          <w:lang w:eastAsia="cs-CZ"/>
        </w:rPr>
      </w:pPr>
      <w:r w:rsidRPr="004C0084">
        <w:rPr>
          <w:lang w:eastAsia="cs-CZ"/>
        </w:rPr>
        <w:t>Nové propojení podpoří nejen vztahy mezi lidmi, ale stane se i silným impulsem pro rozvoj regionu. „Lince bych popřál dobré přijetí veřejnosti. Právě tato linka podpoří ještě hlouběji naše vzájemné</w:t>
      </w:r>
      <w:r>
        <w:rPr>
          <w:lang w:eastAsia="cs-CZ"/>
        </w:rPr>
        <w:t xml:space="preserve"> propojení,“ doplnil Michael </w:t>
      </w:r>
      <w:proofErr w:type="spellStart"/>
      <w:r>
        <w:rPr>
          <w:lang w:eastAsia="cs-CZ"/>
        </w:rPr>
        <w:t>Sche</w:t>
      </w:r>
      <w:r w:rsidRPr="004C0084">
        <w:rPr>
          <w:lang w:eastAsia="cs-CZ"/>
        </w:rPr>
        <w:t>dl</w:t>
      </w:r>
      <w:proofErr w:type="spellEnd"/>
      <w:r w:rsidRPr="004C0084">
        <w:rPr>
          <w:lang w:eastAsia="cs-CZ"/>
        </w:rPr>
        <w:t xml:space="preserve">, starosta </w:t>
      </w:r>
      <w:proofErr w:type="spellStart"/>
      <w:r w:rsidRPr="004C0084">
        <w:rPr>
          <w:lang w:eastAsia="cs-CZ"/>
        </w:rPr>
        <w:t>Bärnau</w:t>
      </w:r>
      <w:proofErr w:type="spellEnd"/>
      <w:r w:rsidRPr="004C0084">
        <w:rPr>
          <w:lang w:eastAsia="cs-CZ"/>
        </w:rPr>
        <w:t xml:space="preserve">. Jeho slova potvrdil také Matthias </w:t>
      </w:r>
      <w:proofErr w:type="spellStart"/>
      <w:r w:rsidRPr="004C0084">
        <w:rPr>
          <w:lang w:eastAsia="cs-CZ"/>
        </w:rPr>
        <w:t>Grundler</w:t>
      </w:r>
      <w:proofErr w:type="spellEnd"/>
      <w:r w:rsidRPr="004C0084">
        <w:rPr>
          <w:lang w:eastAsia="cs-CZ"/>
        </w:rPr>
        <w:t xml:space="preserve">, </w:t>
      </w:r>
      <w:r w:rsidR="005A0902">
        <w:rPr>
          <w:lang w:eastAsia="cs-CZ"/>
        </w:rPr>
        <w:t>zástupce okresního rady</w:t>
      </w:r>
      <w:r w:rsidRPr="004C0084">
        <w:rPr>
          <w:lang w:eastAsia="cs-CZ"/>
        </w:rPr>
        <w:t xml:space="preserve"> </w:t>
      </w:r>
      <w:r w:rsidR="00810167">
        <w:rPr>
          <w:lang w:eastAsia="cs-CZ"/>
        </w:rPr>
        <w:t xml:space="preserve">okresu </w:t>
      </w:r>
      <w:bookmarkStart w:id="0" w:name="_GoBack"/>
      <w:bookmarkEnd w:id="0"/>
      <w:proofErr w:type="spellStart"/>
      <w:r w:rsidRPr="004C0084">
        <w:rPr>
          <w:lang w:eastAsia="cs-CZ"/>
        </w:rPr>
        <w:t>Tirschenreuth</w:t>
      </w:r>
      <w:proofErr w:type="spellEnd"/>
      <w:r w:rsidRPr="004C0084">
        <w:rPr>
          <w:lang w:eastAsia="cs-CZ"/>
        </w:rPr>
        <w:t>, podle kterého je nová linka skvělou zprávou pro přeshraniční objevování: „Náš okres tuto iniciativu velmi rád podpořil. Jedná se o významný bod rozvoje cestovního ruchu na obou stranách hranice.“</w:t>
      </w:r>
    </w:p>
    <w:p w:rsidR="004C0084" w:rsidRPr="004C0084" w:rsidRDefault="004C0084" w:rsidP="004C0084">
      <w:pPr>
        <w:rPr>
          <w:b/>
          <w:bCs/>
          <w:sz w:val="27"/>
          <w:szCs w:val="27"/>
          <w:lang w:eastAsia="cs-CZ"/>
        </w:rPr>
      </w:pPr>
      <w:r w:rsidRPr="004C0084">
        <w:rPr>
          <w:b/>
          <w:bCs/>
          <w:sz w:val="27"/>
          <w:szCs w:val="27"/>
          <w:lang w:eastAsia="cs-CZ"/>
        </w:rPr>
        <w:t>Pohodlně za památkami i kulturou 3x denně</w:t>
      </w:r>
    </w:p>
    <w:p w:rsidR="004C0084" w:rsidRPr="004C0084" w:rsidRDefault="005A0902" w:rsidP="004C0084">
      <w:pPr>
        <w:rPr>
          <w:lang w:eastAsia="cs-CZ"/>
        </w:rPr>
      </w:pPr>
      <w:r>
        <w:rPr>
          <w:lang w:eastAsia="cs-CZ"/>
        </w:rPr>
        <w:t xml:space="preserve">Nová celoroční linka bude </w:t>
      </w:r>
      <w:r w:rsidR="004C0084" w:rsidRPr="004C0084">
        <w:rPr>
          <w:lang w:eastAsia="cs-CZ"/>
        </w:rPr>
        <w:t>v provozu třikrát denně. Skvělou zprávou pro cyklisty je, že na víkendových a svátečních spojích budou až do 11. října 2026 přepravována jízdní kola (s kapacitou max. 5 kol a možností rezervace přes aplikaci Virtuální Plzeňská karta).</w:t>
      </w:r>
    </w:p>
    <w:p w:rsidR="004C0084" w:rsidRPr="004C0084" w:rsidRDefault="004C0084" w:rsidP="004C0084">
      <w:pPr>
        <w:rPr>
          <w:lang w:eastAsia="cs-CZ"/>
        </w:rPr>
      </w:pPr>
      <w:r w:rsidRPr="004C0084">
        <w:rPr>
          <w:lang w:eastAsia="cs-CZ"/>
        </w:rPr>
        <w:t>Cestujícím se díky lince 764 otevírají dveře k těm nejzajímavějším cílům regionu:</w:t>
      </w:r>
    </w:p>
    <w:p w:rsidR="004C0084" w:rsidRPr="004C0084" w:rsidRDefault="004C0084" w:rsidP="004C0084">
      <w:pPr>
        <w:rPr>
          <w:lang w:eastAsia="cs-CZ"/>
        </w:rPr>
      </w:pPr>
      <w:r w:rsidRPr="004C0084">
        <w:rPr>
          <w:b/>
          <w:bCs/>
          <w:lang w:eastAsia="cs-CZ"/>
        </w:rPr>
        <w:t>Tachov:</w:t>
      </w:r>
      <w:r w:rsidRPr="004C0084">
        <w:rPr>
          <w:lang w:eastAsia="cs-CZ"/>
        </w:rPr>
        <w:t xml:space="preserve"> Snadná dostupnost národní kulturní památky Jízdárna Světce, tachovského zámku či Muzeum Českého lesa.</w:t>
      </w:r>
    </w:p>
    <w:p w:rsidR="004C0084" w:rsidRPr="004C0084" w:rsidRDefault="004C0084" w:rsidP="004C0084">
      <w:pPr>
        <w:rPr>
          <w:lang w:eastAsia="cs-CZ"/>
        </w:rPr>
      </w:pPr>
      <w:proofErr w:type="spellStart"/>
      <w:r w:rsidRPr="004C0084">
        <w:rPr>
          <w:b/>
          <w:bCs/>
          <w:lang w:eastAsia="cs-CZ"/>
        </w:rPr>
        <w:t>Bärnau</w:t>
      </w:r>
      <w:proofErr w:type="spellEnd"/>
      <w:r w:rsidRPr="004C0084">
        <w:rPr>
          <w:b/>
          <w:bCs/>
          <w:lang w:eastAsia="cs-CZ"/>
        </w:rPr>
        <w:t>:</w:t>
      </w:r>
      <w:r w:rsidRPr="004C0084">
        <w:rPr>
          <w:lang w:eastAsia="cs-CZ"/>
        </w:rPr>
        <w:t xml:space="preserve"> Domov největšího středověkého </w:t>
      </w:r>
      <w:proofErr w:type="spellStart"/>
      <w:r w:rsidRPr="004C0084">
        <w:rPr>
          <w:lang w:eastAsia="cs-CZ"/>
        </w:rPr>
        <w:t>archeoparku</w:t>
      </w:r>
      <w:proofErr w:type="spellEnd"/>
      <w:r w:rsidRPr="004C0084">
        <w:rPr>
          <w:lang w:eastAsia="cs-CZ"/>
        </w:rPr>
        <w:t xml:space="preserve"> v Německu – </w:t>
      </w:r>
      <w:proofErr w:type="spellStart"/>
      <w:r w:rsidRPr="004C0084">
        <w:rPr>
          <w:lang w:eastAsia="cs-CZ"/>
        </w:rPr>
        <w:t>Geschichtspark</w:t>
      </w:r>
      <w:proofErr w:type="spellEnd"/>
      <w:r w:rsidRPr="004C0084">
        <w:rPr>
          <w:lang w:eastAsia="cs-CZ"/>
        </w:rPr>
        <w:t xml:space="preserve"> </w:t>
      </w:r>
      <w:proofErr w:type="spellStart"/>
      <w:r w:rsidRPr="004C0084">
        <w:rPr>
          <w:lang w:eastAsia="cs-CZ"/>
        </w:rPr>
        <w:t>Bärnau</w:t>
      </w:r>
      <w:proofErr w:type="spellEnd"/>
      <w:r w:rsidRPr="004C0084">
        <w:rPr>
          <w:lang w:eastAsia="cs-CZ"/>
        </w:rPr>
        <w:t>-Tachov a unikátního Muzea knoflíků.</w:t>
      </w:r>
    </w:p>
    <w:p w:rsidR="004C0084" w:rsidRPr="004C0084" w:rsidRDefault="004C0084" w:rsidP="004C0084">
      <w:pPr>
        <w:rPr>
          <w:lang w:eastAsia="cs-CZ"/>
        </w:rPr>
      </w:pPr>
      <w:proofErr w:type="spellStart"/>
      <w:r w:rsidRPr="004C0084">
        <w:rPr>
          <w:b/>
          <w:bCs/>
          <w:lang w:eastAsia="cs-CZ"/>
        </w:rPr>
        <w:t>Tirschenreuth</w:t>
      </w:r>
      <w:proofErr w:type="spellEnd"/>
      <w:r w:rsidRPr="004C0084">
        <w:rPr>
          <w:b/>
          <w:bCs/>
          <w:lang w:eastAsia="cs-CZ"/>
        </w:rPr>
        <w:t>:</w:t>
      </w:r>
      <w:r w:rsidRPr="004C0084">
        <w:rPr>
          <w:lang w:eastAsia="cs-CZ"/>
        </w:rPr>
        <w:t xml:space="preserve"> Město obklopené přírodní rezervací </w:t>
      </w:r>
      <w:proofErr w:type="spellStart"/>
      <w:r w:rsidRPr="004C0084">
        <w:rPr>
          <w:lang w:eastAsia="cs-CZ"/>
        </w:rPr>
        <w:t>Waldnaabaue</w:t>
      </w:r>
      <w:proofErr w:type="spellEnd"/>
      <w:r w:rsidRPr="004C0084">
        <w:rPr>
          <w:lang w:eastAsia="cs-CZ"/>
        </w:rPr>
        <w:t xml:space="preserve">, které láká na úchvatnou vyhlídkovou věž </w:t>
      </w:r>
      <w:proofErr w:type="spellStart"/>
      <w:r w:rsidRPr="004C0084">
        <w:rPr>
          <w:lang w:eastAsia="cs-CZ"/>
        </w:rPr>
        <w:t>Himmelsleiter</w:t>
      </w:r>
      <w:proofErr w:type="spellEnd"/>
      <w:r w:rsidRPr="004C0084">
        <w:rPr>
          <w:lang w:eastAsia="cs-CZ"/>
        </w:rPr>
        <w:t xml:space="preserve"> či cyklotrasu </w:t>
      </w:r>
      <w:proofErr w:type="spellStart"/>
      <w:r w:rsidRPr="004C0084">
        <w:rPr>
          <w:lang w:eastAsia="cs-CZ"/>
        </w:rPr>
        <w:t>Stiftländer</w:t>
      </w:r>
      <w:proofErr w:type="spellEnd"/>
      <w:r w:rsidRPr="004C0084">
        <w:rPr>
          <w:lang w:eastAsia="cs-CZ"/>
        </w:rPr>
        <w:t xml:space="preserve"> </w:t>
      </w:r>
      <w:proofErr w:type="spellStart"/>
      <w:r w:rsidRPr="004C0084">
        <w:rPr>
          <w:lang w:eastAsia="cs-CZ"/>
        </w:rPr>
        <w:t>Karpfen-Radweg</w:t>
      </w:r>
      <w:proofErr w:type="spellEnd"/>
      <w:r w:rsidRPr="004C0084">
        <w:rPr>
          <w:lang w:eastAsia="cs-CZ"/>
        </w:rPr>
        <w:t>.</w:t>
      </w:r>
    </w:p>
    <w:p w:rsidR="004C0084" w:rsidRPr="004C0084" w:rsidRDefault="004C0084" w:rsidP="004C0084">
      <w:pPr>
        <w:rPr>
          <w:lang w:eastAsia="cs-CZ"/>
        </w:rPr>
      </w:pPr>
      <w:r w:rsidRPr="004C0084">
        <w:rPr>
          <w:lang w:eastAsia="cs-CZ"/>
        </w:rPr>
        <w:t xml:space="preserve">Propojení sousedních obcí podtrhne v letní sezóně 2026 také řada významných kulturních akcí, na které autobus cestující pohodlně dopraví – od historického jarmarku </w:t>
      </w:r>
      <w:proofErr w:type="spellStart"/>
      <w:r w:rsidRPr="004C0084">
        <w:rPr>
          <w:i/>
          <w:iCs/>
          <w:lang w:eastAsia="cs-CZ"/>
        </w:rPr>
        <w:t>Bärnau</w:t>
      </w:r>
      <w:proofErr w:type="spellEnd"/>
      <w:r w:rsidRPr="004C0084">
        <w:rPr>
          <w:i/>
          <w:iCs/>
          <w:lang w:eastAsia="cs-CZ"/>
        </w:rPr>
        <w:t xml:space="preserve"> </w:t>
      </w:r>
      <w:proofErr w:type="spellStart"/>
      <w:r w:rsidRPr="004C0084">
        <w:rPr>
          <w:i/>
          <w:iCs/>
          <w:lang w:eastAsia="cs-CZ"/>
        </w:rPr>
        <w:t>Marktspectaculum</w:t>
      </w:r>
      <w:proofErr w:type="spellEnd"/>
      <w:r w:rsidR="00F51B2D">
        <w:rPr>
          <w:i/>
          <w:iCs/>
          <w:lang w:eastAsia="cs-CZ"/>
        </w:rPr>
        <w:t xml:space="preserve"> v </w:t>
      </w:r>
      <w:proofErr w:type="spellStart"/>
      <w:r w:rsidR="00F51B2D">
        <w:rPr>
          <w:i/>
          <w:iCs/>
          <w:lang w:eastAsia="cs-CZ"/>
        </w:rPr>
        <w:t>Bärnau</w:t>
      </w:r>
      <w:proofErr w:type="spellEnd"/>
      <w:r w:rsidRPr="004C0084">
        <w:rPr>
          <w:lang w:eastAsia="cs-CZ"/>
        </w:rPr>
        <w:t xml:space="preserve"> (20.</w:t>
      </w:r>
      <w:r w:rsidR="00F51B2D">
        <w:rPr>
          <w:lang w:eastAsia="cs-CZ"/>
        </w:rPr>
        <w:t xml:space="preserve"> </w:t>
      </w:r>
      <w:r w:rsidRPr="004C0084">
        <w:rPr>
          <w:lang w:eastAsia="cs-CZ"/>
        </w:rPr>
        <w:t>–</w:t>
      </w:r>
      <w:r w:rsidR="00F51B2D">
        <w:rPr>
          <w:lang w:eastAsia="cs-CZ"/>
        </w:rPr>
        <w:t xml:space="preserve"> </w:t>
      </w:r>
      <w:r w:rsidRPr="004C0084">
        <w:rPr>
          <w:lang w:eastAsia="cs-CZ"/>
        </w:rPr>
        <w:t xml:space="preserve">21. 6.), přes </w:t>
      </w:r>
      <w:r w:rsidRPr="004C0084">
        <w:rPr>
          <w:i/>
          <w:iCs/>
          <w:lang w:eastAsia="cs-CZ"/>
        </w:rPr>
        <w:t>Barokní radosti v Tachově</w:t>
      </w:r>
      <w:r w:rsidRPr="004C0084">
        <w:rPr>
          <w:lang w:eastAsia="cs-CZ"/>
        </w:rPr>
        <w:t xml:space="preserve"> (10. 7.), festival </w:t>
      </w:r>
      <w:r w:rsidRPr="004C0084">
        <w:rPr>
          <w:i/>
          <w:iCs/>
          <w:lang w:eastAsia="cs-CZ"/>
        </w:rPr>
        <w:t>Pavlův Studenec ožívá</w:t>
      </w:r>
      <w:r w:rsidRPr="004C0084">
        <w:rPr>
          <w:lang w:eastAsia="cs-CZ"/>
        </w:rPr>
        <w:t xml:space="preserve"> (11.</w:t>
      </w:r>
      <w:r w:rsidR="00F51B2D">
        <w:rPr>
          <w:lang w:eastAsia="cs-CZ"/>
        </w:rPr>
        <w:t xml:space="preserve"> </w:t>
      </w:r>
      <w:r w:rsidRPr="004C0084">
        <w:rPr>
          <w:lang w:eastAsia="cs-CZ"/>
        </w:rPr>
        <w:t>–</w:t>
      </w:r>
      <w:r w:rsidR="00F51B2D">
        <w:rPr>
          <w:lang w:eastAsia="cs-CZ"/>
        </w:rPr>
        <w:t xml:space="preserve"> </w:t>
      </w:r>
      <w:r w:rsidRPr="004C0084">
        <w:rPr>
          <w:lang w:eastAsia="cs-CZ"/>
        </w:rPr>
        <w:lastRenderedPageBreak/>
        <w:t xml:space="preserve">12. 7.) a tradiční </w:t>
      </w:r>
      <w:r w:rsidRPr="004C0084">
        <w:rPr>
          <w:i/>
          <w:iCs/>
          <w:lang w:eastAsia="cs-CZ"/>
        </w:rPr>
        <w:t>Tachovské městské slavnosti</w:t>
      </w:r>
      <w:r w:rsidR="00F51B2D">
        <w:rPr>
          <w:i/>
          <w:iCs/>
          <w:lang w:eastAsia="cs-CZ"/>
        </w:rPr>
        <w:t xml:space="preserve"> </w:t>
      </w:r>
      <w:r w:rsidRPr="004C0084">
        <w:rPr>
          <w:lang w:eastAsia="cs-CZ"/>
        </w:rPr>
        <w:t>(7.</w:t>
      </w:r>
      <w:r w:rsidR="00F51B2D">
        <w:rPr>
          <w:lang w:eastAsia="cs-CZ"/>
        </w:rPr>
        <w:t xml:space="preserve"> </w:t>
      </w:r>
      <w:r w:rsidRPr="004C0084">
        <w:rPr>
          <w:lang w:eastAsia="cs-CZ"/>
        </w:rPr>
        <w:t>–</w:t>
      </w:r>
      <w:r w:rsidR="00F51B2D">
        <w:rPr>
          <w:lang w:eastAsia="cs-CZ"/>
        </w:rPr>
        <w:t xml:space="preserve"> </w:t>
      </w:r>
      <w:r w:rsidRPr="004C0084">
        <w:rPr>
          <w:lang w:eastAsia="cs-CZ"/>
        </w:rPr>
        <w:t xml:space="preserve">9. 8.), až po oblíbený </w:t>
      </w:r>
      <w:r w:rsidRPr="004C0084">
        <w:rPr>
          <w:i/>
          <w:iCs/>
          <w:lang w:eastAsia="cs-CZ"/>
        </w:rPr>
        <w:t>Sousedský food festival v Tachově</w:t>
      </w:r>
      <w:r w:rsidRPr="004C0084">
        <w:rPr>
          <w:lang w:eastAsia="cs-CZ"/>
        </w:rPr>
        <w:t xml:space="preserve"> (12. 9.).</w:t>
      </w:r>
      <w:r w:rsidR="00F51B2D">
        <w:rPr>
          <w:lang w:eastAsia="cs-CZ"/>
        </w:rPr>
        <w:t xml:space="preserve"> Po celé léto je také možno navštívit dlouholetý festival </w:t>
      </w:r>
      <w:r w:rsidR="00F51B2D" w:rsidRPr="00F51B2D">
        <w:rPr>
          <w:i/>
          <w:lang w:eastAsia="cs-CZ"/>
        </w:rPr>
        <w:t>Dveře jízdárny dokořán</w:t>
      </w:r>
      <w:r w:rsidR="00F51B2D">
        <w:rPr>
          <w:lang w:eastAsia="cs-CZ"/>
        </w:rPr>
        <w:t xml:space="preserve"> (léto 2026) v unikátních prostorech světecké Jízdárny.</w:t>
      </w:r>
    </w:p>
    <w:p w:rsidR="004C0084" w:rsidRPr="004C0084" w:rsidRDefault="004C0084" w:rsidP="004C0084">
      <w:pPr>
        <w:rPr>
          <w:b/>
          <w:bCs/>
          <w:sz w:val="27"/>
          <w:szCs w:val="27"/>
          <w:lang w:eastAsia="cs-CZ"/>
        </w:rPr>
      </w:pPr>
      <w:r w:rsidRPr="004C0084">
        <w:rPr>
          <w:b/>
          <w:bCs/>
          <w:sz w:val="27"/>
          <w:szCs w:val="27"/>
          <w:lang w:eastAsia="cs-CZ"/>
        </w:rPr>
        <w:t>Praktické informace pro cestující</w:t>
      </w:r>
    </w:p>
    <w:p w:rsidR="004C0084" w:rsidRDefault="004C0084" w:rsidP="004C0084">
      <w:pPr>
        <w:rPr>
          <w:lang w:eastAsia="cs-CZ"/>
        </w:rPr>
      </w:pPr>
      <w:r w:rsidRPr="004C0084">
        <w:rPr>
          <w:lang w:eastAsia="cs-CZ"/>
        </w:rPr>
        <w:t xml:space="preserve">Cestování novou linkou je uživatelsky velmi přívětivé. </w:t>
      </w:r>
      <w:r w:rsidR="00F51B2D">
        <w:rPr>
          <w:lang w:eastAsia="cs-CZ"/>
        </w:rPr>
        <w:t xml:space="preserve">Cena jízdenky je na trase Tachov – </w:t>
      </w:r>
      <w:proofErr w:type="spellStart"/>
      <w:r w:rsidR="00F51B2D">
        <w:rPr>
          <w:lang w:eastAsia="cs-CZ"/>
        </w:rPr>
        <w:t>Tirschenreuth</w:t>
      </w:r>
      <w:proofErr w:type="spellEnd"/>
      <w:r w:rsidR="00F51B2D">
        <w:rPr>
          <w:lang w:eastAsia="cs-CZ"/>
        </w:rPr>
        <w:t xml:space="preserve"> 54 Kč pro dospělého. </w:t>
      </w:r>
      <w:r w:rsidRPr="004C0084">
        <w:rPr>
          <w:lang w:eastAsia="cs-CZ"/>
        </w:rPr>
        <w:t>V rámci mezistátních cest lze jízdné platit jak v CZK, tak v EUR.</w:t>
      </w:r>
      <w:r w:rsidR="00F51B2D">
        <w:rPr>
          <w:lang w:eastAsia="cs-CZ"/>
        </w:rPr>
        <w:t xml:space="preserve"> Aktuální ceník je možné najít na stránkách Integrované dopravy Plzeňského kraje: </w:t>
      </w:r>
      <w:hyperlink r:id="rId5" w:history="1">
        <w:r w:rsidR="00F51B2D" w:rsidRPr="00F711B2">
          <w:rPr>
            <w:rStyle w:val="Hypertextovodkaz"/>
            <w:lang w:eastAsia="cs-CZ"/>
          </w:rPr>
          <w:t>https://www.idpk.cz/kalkulator-jizdneho/</w:t>
        </w:r>
      </w:hyperlink>
    </w:p>
    <w:p w:rsidR="00F51B2D" w:rsidRPr="004C0084" w:rsidRDefault="00F51B2D" w:rsidP="004C0084">
      <w:pPr>
        <w:rPr>
          <w:lang w:eastAsia="cs-CZ"/>
        </w:rPr>
      </w:pPr>
      <w:r>
        <w:rPr>
          <w:lang w:eastAsia="cs-CZ"/>
        </w:rPr>
        <w:t xml:space="preserve">Mgr. Tereza </w:t>
      </w:r>
      <w:proofErr w:type="spellStart"/>
      <w:r>
        <w:rPr>
          <w:lang w:eastAsia="cs-CZ"/>
        </w:rPr>
        <w:t>Kořínská</w:t>
      </w:r>
      <w:proofErr w:type="spellEnd"/>
      <w:r>
        <w:rPr>
          <w:lang w:eastAsia="cs-CZ"/>
        </w:rPr>
        <w:br/>
        <w:t>tisková mluvčí města Tachov</w:t>
      </w:r>
      <w:r>
        <w:rPr>
          <w:lang w:eastAsia="cs-CZ"/>
        </w:rPr>
        <w:br/>
      </w:r>
      <w:r w:rsidRPr="00F51B2D">
        <w:rPr>
          <w:lang w:eastAsia="cs-CZ"/>
        </w:rPr>
        <w:t>+420 770 199</w:t>
      </w:r>
      <w:r>
        <w:rPr>
          <w:lang w:eastAsia="cs-CZ"/>
        </w:rPr>
        <w:t> </w:t>
      </w:r>
      <w:r w:rsidRPr="00F51B2D">
        <w:rPr>
          <w:lang w:eastAsia="cs-CZ"/>
        </w:rPr>
        <w:t>478</w:t>
      </w:r>
      <w:r>
        <w:rPr>
          <w:lang w:eastAsia="cs-CZ"/>
        </w:rPr>
        <w:br/>
        <w:t>tereza.korinska@tachov-mesto.cz</w:t>
      </w:r>
    </w:p>
    <w:p w:rsidR="004C0084" w:rsidRDefault="004C0084"/>
    <w:sectPr w:rsidR="004C0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F7E15"/>
    <w:multiLevelType w:val="multilevel"/>
    <w:tmpl w:val="9B88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F2FC1"/>
    <w:multiLevelType w:val="multilevel"/>
    <w:tmpl w:val="8BC8E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149"/>
    <w:rsid w:val="004C0084"/>
    <w:rsid w:val="005A0902"/>
    <w:rsid w:val="005D717C"/>
    <w:rsid w:val="006F0149"/>
    <w:rsid w:val="00810167"/>
    <w:rsid w:val="009A3EBE"/>
    <w:rsid w:val="00F5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2D39F-57DA-47C7-BA96-128817C8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71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autoRedefine/>
    <w:uiPriority w:val="9"/>
    <w:qFormat/>
    <w:rsid w:val="005D717C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28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5D717C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4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D717C"/>
    <w:rPr>
      <w:rFonts w:eastAsia="Times New Roman" w:cs="Times New Roman"/>
      <w:b/>
      <w:bCs/>
      <w:sz w:val="24"/>
      <w:szCs w:val="27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D71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D717C"/>
    <w:rPr>
      <w:rFonts w:eastAsia="Times New Roman" w:cs="Times New Roman"/>
      <w:b/>
      <w:bCs/>
      <w:sz w:val="28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F0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itation-39">
    <w:name w:val="citation-39"/>
    <w:basedOn w:val="Standardnpsmoodstavce"/>
    <w:rsid w:val="006F0149"/>
  </w:style>
  <w:style w:type="character" w:customStyle="1" w:styleId="citation-38">
    <w:name w:val="citation-38"/>
    <w:basedOn w:val="Standardnpsmoodstavce"/>
    <w:rsid w:val="006F0149"/>
  </w:style>
  <w:style w:type="character" w:customStyle="1" w:styleId="citation-37">
    <w:name w:val="citation-37"/>
    <w:basedOn w:val="Standardnpsmoodstavce"/>
    <w:rsid w:val="006F0149"/>
  </w:style>
  <w:style w:type="character" w:customStyle="1" w:styleId="source-count">
    <w:name w:val="source-count"/>
    <w:basedOn w:val="Standardnpsmoodstavce"/>
    <w:rsid w:val="006F0149"/>
  </w:style>
  <w:style w:type="character" w:customStyle="1" w:styleId="citation-36">
    <w:name w:val="citation-36"/>
    <w:basedOn w:val="Standardnpsmoodstavce"/>
    <w:rsid w:val="006F0149"/>
  </w:style>
  <w:style w:type="character" w:customStyle="1" w:styleId="citation-35">
    <w:name w:val="citation-35"/>
    <w:basedOn w:val="Standardnpsmoodstavce"/>
    <w:rsid w:val="006F0149"/>
  </w:style>
  <w:style w:type="character" w:customStyle="1" w:styleId="citation-34">
    <w:name w:val="citation-34"/>
    <w:basedOn w:val="Standardnpsmoodstavce"/>
    <w:rsid w:val="006F0149"/>
  </w:style>
  <w:style w:type="character" w:customStyle="1" w:styleId="citation-33">
    <w:name w:val="citation-33"/>
    <w:basedOn w:val="Standardnpsmoodstavce"/>
    <w:rsid w:val="006F0149"/>
  </w:style>
  <w:style w:type="character" w:customStyle="1" w:styleId="citation-32">
    <w:name w:val="citation-32"/>
    <w:basedOn w:val="Standardnpsmoodstavce"/>
    <w:rsid w:val="006F0149"/>
  </w:style>
  <w:style w:type="character" w:customStyle="1" w:styleId="citation-31">
    <w:name w:val="citation-31"/>
    <w:basedOn w:val="Standardnpsmoodstavce"/>
    <w:rsid w:val="006F0149"/>
  </w:style>
  <w:style w:type="character" w:customStyle="1" w:styleId="citation-30">
    <w:name w:val="citation-30"/>
    <w:basedOn w:val="Standardnpsmoodstavce"/>
    <w:rsid w:val="006F0149"/>
  </w:style>
  <w:style w:type="character" w:customStyle="1" w:styleId="citation-29">
    <w:name w:val="citation-29"/>
    <w:basedOn w:val="Standardnpsmoodstavce"/>
    <w:rsid w:val="006F0149"/>
  </w:style>
  <w:style w:type="character" w:customStyle="1" w:styleId="citation-28">
    <w:name w:val="citation-28"/>
    <w:basedOn w:val="Standardnpsmoodstavce"/>
    <w:rsid w:val="006F0149"/>
  </w:style>
  <w:style w:type="character" w:customStyle="1" w:styleId="citation-27">
    <w:name w:val="citation-27"/>
    <w:basedOn w:val="Standardnpsmoodstavce"/>
    <w:rsid w:val="006F0149"/>
  </w:style>
  <w:style w:type="character" w:customStyle="1" w:styleId="citation-26">
    <w:name w:val="citation-26"/>
    <w:basedOn w:val="Standardnpsmoodstavce"/>
    <w:rsid w:val="006F0149"/>
  </w:style>
  <w:style w:type="character" w:customStyle="1" w:styleId="citation-25">
    <w:name w:val="citation-25"/>
    <w:basedOn w:val="Standardnpsmoodstavce"/>
    <w:rsid w:val="006F0149"/>
  </w:style>
  <w:style w:type="character" w:customStyle="1" w:styleId="citation-24">
    <w:name w:val="citation-24"/>
    <w:basedOn w:val="Standardnpsmoodstavce"/>
    <w:rsid w:val="006F0149"/>
  </w:style>
  <w:style w:type="character" w:customStyle="1" w:styleId="citation-23">
    <w:name w:val="citation-23"/>
    <w:basedOn w:val="Standardnpsmoodstavce"/>
    <w:rsid w:val="006F0149"/>
  </w:style>
  <w:style w:type="character" w:customStyle="1" w:styleId="citation-22">
    <w:name w:val="citation-22"/>
    <w:basedOn w:val="Standardnpsmoodstavce"/>
    <w:rsid w:val="006F0149"/>
  </w:style>
  <w:style w:type="character" w:customStyle="1" w:styleId="citation-21">
    <w:name w:val="citation-21"/>
    <w:basedOn w:val="Standardnpsmoodstavce"/>
    <w:rsid w:val="006F0149"/>
  </w:style>
  <w:style w:type="character" w:customStyle="1" w:styleId="citation-20">
    <w:name w:val="citation-20"/>
    <w:basedOn w:val="Standardnpsmoodstavce"/>
    <w:rsid w:val="006F0149"/>
  </w:style>
  <w:style w:type="paragraph" w:styleId="Podtitul">
    <w:name w:val="Subtitle"/>
    <w:basedOn w:val="Normln"/>
    <w:next w:val="Normln"/>
    <w:link w:val="PodtitulChar"/>
    <w:uiPriority w:val="11"/>
    <w:qFormat/>
    <w:rsid w:val="004C008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4C0084"/>
    <w:rPr>
      <w:rFonts w:eastAsiaTheme="minorEastAsia"/>
      <w:color w:val="5A5A5A" w:themeColor="text1" w:themeTint="A5"/>
      <w:spacing w:val="15"/>
    </w:rPr>
  </w:style>
  <w:style w:type="character" w:styleId="Hypertextovodkaz">
    <w:name w:val="Hyperlink"/>
    <w:basedOn w:val="Standardnpsmoodstavce"/>
    <w:uiPriority w:val="99"/>
    <w:unhideWhenUsed/>
    <w:rsid w:val="00F51B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4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20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0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2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6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78142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7723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9136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676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0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24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3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4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7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1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5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8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9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07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86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90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5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dpk.cz/kalkulator-jizdneh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571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2026-06-14T14:24:00Z</dcterms:created>
  <dcterms:modified xsi:type="dcterms:W3CDTF">2026-06-14T20:06:00Z</dcterms:modified>
</cp:coreProperties>
</file>