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71E33" w14:textId="5BBE590E" w:rsidR="00965E41" w:rsidRDefault="00965E41" w:rsidP="009F3F47">
      <w:pPr>
        <w:pStyle w:val="Nadpis1"/>
      </w:pPr>
      <w:r>
        <w:t>Rozpočet na rok 2026</w:t>
      </w:r>
      <w:r w:rsidR="009F3F47">
        <w:br/>
      </w:r>
      <w:r>
        <w:t>Jaký</w:t>
      </w:r>
      <w:r>
        <w:rPr>
          <w:spacing w:val="-8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finanční</w:t>
      </w:r>
      <w:r>
        <w:rPr>
          <w:spacing w:val="-5"/>
        </w:rPr>
        <w:t xml:space="preserve"> </w:t>
      </w:r>
      <w:r>
        <w:t>výhled</w:t>
      </w:r>
      <w:r>
        <w:rPr>
          <w:spacing w:val="-5"/>
        </w:rPr>
        <w:t xml:space="preserve"> </w:t>
      </w:r>
      <w:r>
        <w:t>města</w:t>
      </w:r>
      <w:r w:rsidR="009F3F47">
        <w:t xml:space="preserve"> Tachova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příští rok?</w:t>
      </w:r>
    </w:p>
    <w:p w14:paraId="058E6499" w14:textId="77777777" w:rsidR="009F3F47" w:rsidRPr="009F3F47" w:rsidRDefault="009F3F47" w:rsidP="009F3F47"/>
    <w:p w14:paraId="7FC7ABFF" w14:textId="77777777" w:rsidR="00FE207F" w:rsidRPr="00FE207F" w:rsidRDefault="00FE207F" w:rsidP="00FE207F"/>
    <w:p w14:paraId="42B5F26F" w14:textId="37832EC8" w:rsidR="00965E41" w:rsidRDefault="00965E41" w:rsidP="009F3F47">
      <w:pPr>
        <w:pStyle w:val="Podtitul"/>
      </w:pPr>
      <w:r>
        <w:t>Město bude v</w:t>
      </w:r>
      <w:r>
        <w:rPr>
          <w:spacing w:val="-4"/>
        </w:rPr>
        <w:t xml:space="preserve"> </w:t>
      </w:r>
      <w:r>
        <w:t>roce 2026 hospodařit s</w:t>
      </w:r>
      <w:r w:rsidR="002D0020">
        <w:t xml:space="preserve"> předpokládanými</w:t>
      </w:r>
      <w:r w:rsidR="00DC2448">
        <w:t xml:space="preserve"> příjmy </w:t>
      </w:r>
      <w:r>
        <w:t>v</w:t>
      </w:r>
      <w:r w:rsidR="002D0020">
        <w:rPr>
          <w:spacing w:val="-3"/>
        </w:rPr>
        <w:t xml:space="preserve">e </w:t>
      </w:r>
      <w:r>
        <w:t xml:space="preserve">výši </w:t>
      </w:r>
      <w:r w:rsidR="002D0020">
        <w:t>559 milionů</w:t>
      </w:r>
      <w:r>
        <w:rPr>
          <w:spacing w:val="-1"/>
        </w:rPr>
        <w:t xml:space="preserve"> </w:t>
      </w:r>
      <w:r w:rsidR="002D0020">
        <w:t>Kč a výdaji 642 milionů Kč</w:t>
      </w:r>
      <w:r>
        <w:t>.</w:t>
      </w:r>
      <w:r>
        <w:rPr>
          <w:spacing w:val="-7"/>
        </w:rPr>
        <w:t xml:space="preserve"> </w:t>
      </w:r>
      <w:r w:rsidRPr="00B910B8">
        <w:t>Rozpočet</w:t>
      </w:r>
      <w:r w:rsidRPr="00B910B8">
        <w:rPr>
          <w:spacing w:val="-8"/>
        </w:rPr>
        <w:t xml:space="preserve"> </w:t>
      </w:r>
      <w:r w:rsidRPr="00B910B8">
        <w:t>je</w:t>
      </w:r>
      <w:r w:rsidRPr="00B910B8">
        <w:rPr>
          <w:spacing w:val="-10"/>
        </w:rPr>
        <w:t xml:space="preserve"> </w:t>
      </w:r>
      <w:r w:rsidR="00DC2448" w:rsidRPr="00EC5EAB">
        <w:t>připraven jako</w:t>
      </w:r>
      <w:r w:rsidR="00DC2448" w:rsidRPr="00B910B8">
        <w:rPr>
          <w:spacing w:val="-7"/>
        </w:rPr>
        <w:t xml:space="preserve"> </w:t>
      </w:r>
      <w:r w:rsidRPr="00B910B8">
        <w:t>schodkový,</w:t>
      </w:r>
      <w:r w:rsidRPr="00B910B8">
        <w:rPr>
          <w:spacing w:val="-7"/>
        </w:rPr>
        <w:t xml:space="preserve"> </w:t>
      </w:r>
      <w:r w:rsidRPr="00B910B8">
        <w:t>přičemž</w:t>
      </w:r>
      <w:r w:rsidRPr="00B910B8">
        <w:rPr>
          <w:spacing w:val="-7"/>
        </w:rPr>
        <w:t xml:space="preserve"> </w:t>
      </w:r>
      <w:r w:rsidR="00FE207F">
        <w:t>rozdíl mezi příjmy</w:t>
      </w:r>
      <w:r w:rsidR="00D31487">
        <w:t xml:space="preserve"> a výdaji</w:t>
      </w:r>
      <w:r w:rsidR="00FE207F">
        <w:t xml:space="preserve"> </w:t>
      </w:r>
      <w:r w:rsidR="00DC2448" w:rsidRPr="00B910B8">
        <w:t>bude kompletně pokryt přebytky hospodaření předchozích let</w:t>
      </w:r>
      <w:r w:rsidRPr="00B910B8">
        <w:t>.</w:t>
      </w:r>
      <w:r>
        <w:t xml:space="preserve"> </w:t>
      </w:r>
      <w:r w:rsidR="00F61310">
        <w:t>Město Tachov nemá načerpán žádný úvěr</w:t>
      </w:r>
      <w:r w:rsidR="006B5EDF">
        <w:t>,</w:t>
      </w:r>
      <w:r w:rsidR="00F61310">
        <w:t xml:space="preserve"> a</w:t>
      </w:r>
      <w:r w:rsidR="006B5EDF">
        <w:t xml:space="preserve"> i</w:t>
      </w:r>
      <w:r w:rsidR="00F61310">
        <w:t xml:space="preserve"> pro rok 2026 si vystačí s vlastními prostředky. </w:t>
      </w:r>
      <w:r w:rsidRPr="00EC5EAB">
        <w:t>Návrh rozpočtu</w:t>
      </w:r>
      <w:r w:rsidR="007B08EB" w:rsidRPr="00EC5EAB">
        <w:t xml:space="preserve"> </w:t>
      </w:r>
      <w:r w:rsidR="00EC5EAB" w:rsidRPr="00EC5EAB">
        <w:t>byl</w:t>
      </w:r>
      <w:r w:rsidR="00EC5EAB">
        <w:t xml:space="preserve"> schválen jednomyslně všemi přítomnými zastupiteli dnes 16. prosince 2025.</w:t>
      </w:r>
    </w:p>
    <w:p w14:paraId="592276A5" w14:textId="5FAA5F63" w:rsidR="002D0020" w:rsidRDefault="00965E41" w:rsidP="00EC5EAB">
      <w:pPr>
        <w:pStyle w:val="Zkladntext"/>
      </w:pPr>
      <w:r w:rsidRPr="009F3F47">
        <w:rPr>
          <w:i/>
        </w:rPr>
        <w:t>„Sestavení</w:t>
      </w:r>
      <w:r w:rsidRPr="009F3F47">
        <w:rPr>
          <w:i/>
          <w:spacing w:val="-9"/>
        </w:rPr>
        <w:t xml:space="preserve"> </w:t>
      </w:r>
      <w:r w:rsidRPr="009F3F47">
        <w:rPr>
          <w:i/>
        </w:rPr>
        <w:t>rozpočtu</w:t>
      </w:r>
      <w:r w:rsidR="00F61310" w:rsidRPr="009F3F47">
        <w:rPr>
          <w:i/>
        </w:rPr>
        <w:t xml:space="preserve"> je proces trvající přes čtvrt roku a kromě pracovníků úřadu a zřizovaných organizací jsou do něj zapojeni také všichni zastupitelé. Kolegyním a kolegům děkuji za věcný přístup a </w:t>
      </w:r>
      <w:r w:rsidR="002D0020" w:rsidRPr="009F3F47">
        <w:rPr>
          <w:i/>
        </w:rPr>
        <w:t>schválení</w:t>
      </w:r>
      <w:r w:rsidR="00F61310" w:rsidRPr="009F3F47">
        <w:rPr>
          <w:i/>
        </w:rPr>
        <w:t xml:space="preserve"> rozpočtu, který je investičně ambiciózní</w:t>
      </w:r>
      <w:r w:rsidR="002D0020" w:rsidRPr="009F3F47">
        <w:rPr>
          <w:i/>
        </w:rPr>
        <w:t>,</w:t>
      </w:r>
      <w:r w:rsidR="00F61310" w:rsidRPr="009F3F47">
        <w:rPr>
          <w:i/>
        </w:rPr>
        <w:t xml:space="preserve"> ale zároveň zodpovědný a dlouhodobě udržitelný</w:t>
      </w:r>
      <w:r w:rsidR="006F4D03" w:rsidRPr="009F3F47">
        <w:rPr>
          <w:i/>
        </w:rPr>
        <w:t>,</w:t>
      </w:r>
      <w:r w:rsidRPr="009F3F47">
        <w:rPr>
          <w:i/>
        </w:rPr>
        <w:t>“</w:t>
      </w:r>
      <w:r>
        <w:t xml:space="preserve"> ocenil</w:t>
      </w:r>
      <w:r>
        <w:rPr>
          <w:spacing w:val="-2"/>
        </w:rPr>
        <w:t xml:space="preserve"> místo</w:t>
      </w:r>
      <w:r>
        <w:t>starosta</w:t>
      </w:r>
      <w:r w:rsidR="008E2CAB">
        <w:t xml:space="preserve"> Mgr. </w:t>
      </w:r>
      <w:r>
        <w:t>Jan Straka.</w:t>
      </w:r>
    </w:p>
    <w:p w14:paraId="3443638F" w14:textId="2113BD7B" w:rsidR="00FE207F" w:rsidRPr="00543B5A" w:rsidRDefault="007B08EB" w:rsidP="00EC5EAB">
      <w:pPr>
        <w:pStyle w:val="Zkladntext"/>
        <w:rPr>
          <w:iCs/>
        </w:rPr>
      </w:pPr>
      <w:r w:rsidRPr="007B08EB">
        <w:rPr>
          <w:i/>
        </w:rPr>
        <w:t>„</w:t>
      </w:r>
      <w:r w:rsidR="00FD7038" w:rsidRPr="007B08EB">
        <w:rPr>
          <w:i/>
        </w:rPr>
        <w:t>Cílem vedení města je dosáhnou</w:t>
      </w:r>
      <w:r w:rsidR="006B5EDF">
        <w:rPr>
          <w:i/>
        </w:rPr>
        <w:t>t</w:t>
      </w:r>
      <w:r w:rsidR="00FD7038" w:rsidRPr="007B08EB">
        <w:rPr>
          <w:i/>
        </w:rPr>
        <w:t xml:space="preserve"> vyrovnaného rozpočtu za funkční období zastupitelstva. V roce 2023 město hospodařilo</w:t>
      </w:r>
      <w:r w:rsidR="00FE207F" w:rsidRPr="007B08EB">
        <w:rPr>
          <w:i/>
        </w:rPr>
        <w:t xml:space="preserve"> navzdory plánovanému schodku</w:t>
      </w:r>
      <w:r w:rsidR="00FD7038" w:rsidRPr="007B08EB">
        <w:rPr>
          <w:i/>
        </w:rPr>
        <w:t xml:space="preserve"> s přebytkem ve výši přes 44 mil</w:t>
      </w:r>
      <w:r w:rsidRPr="007B08EB">
        <w:rPr>
          <w:i/>
        </w:rPr>
        <w:t>.</w:t>
      </w:r>
      <w:r w:rsidR="00FD7038" w:rsidRPr="007B08EB">
        <w:rPr>
          <w:i/>
        </w:rPr>
        <w:t xml:space="preserve"> Kč, v roce 2024 byl přebytek ve výši téměř 39 mil</w:t>
      </w:r>
      <w:r w:rsidRPr="007B08EB">
        <w:rPr>
          <w:i/>
        </w:rPr>
        <w:t>.</w:t>
      </w:r>
      <w:r w:rsidR="00FD7038" w:rsidRPr="007B08EB">
        <w:rPr>
          <w:i/>
        </w:rPr>
        <w:t xml:space="preserve"> Kč. </w:t>
      </w:r>
      <w:r w:rsidR="00FE207F" w:rsidRPr="007B08EB">
        <w:rPr>
          <w:i/>
        </w:rPr>
        <w:t>V letošním roce očekává</w:t>
      </w:r>
      <w:r w:rsidRPr="007B08EB">
        <w:rPr>
          <w:i/>
        </w:rPr>
        <w:t>me</w:t>
      </w:r>
      <w:r w:rsidR="00FE207F" w:rsidRPr="007B08EB">
        <w:rPr>
          <w:i/>
        </w:rPr>
        <w:t xml:space="preserve"> mírný schodek, ke kterému přispělo předfinancování dotačně podpořené výstavby.</w:t>
      </w:r>
      <w:r w:rsidRPr="007B08EB">
        <w:rPr>
          <w:i/>
        </w:rPr>
        <w:t>“</w:t>
      </w:r>
      <w:r>
        <w:rPr>
          <w:iCs/>
        </w:rPr>
        <w:t xml:space="preserve"> doplnil místostarosta Jan Straka.</w:t>
      </w:r>
      <w:r w:rsidR="00FE207F">
        <w:rPr>
          <w:iCs/>
        </w:rPr>
        <w:t xml:space="preserve"> </w:t>
      </w:r>
      <w:r w:rsidR="00FE207F" w:rsidRPr="00543B5A">
        <w:rPr>
          <w:iCs/>
        </w:rPr>
        <w:t xml:space="preserve">Město </w:t>
      </w:r>
      <w:r w:rsidRPr="00543B5A">
        <w:rPr>
          <w:iCs/>
        </w:rPr>
        <w:t xml:space="preserve">na svůj provoz ani investice </w:t>
      </w:r>
      <w:r w:rsidR="00FE207F" w:rsidRPr="00543B5A">
        <w:rPr>
          <w:b/>
          <w:bCs/>
          <w:iCs/>
        </w:rPr>
        <w:t>nečerpá žádný úvěr</w:t>
      </w:r>
      <w:r w:rsidR="00FE207F" w:rsidRPr="00543B5A">
        <w:rPr>
          <w:iCs/>
        </w:rPr>
        <w:t>.</w:t>
      </w:r>
    </w:p>
    <w:p w14:paraId="1A2E8E7B" w14:textId="41EE32E0" w:rsidR="002D0020" w:rsidRDefault="00FE207F" w:rsidP="00EC5EAB">
      <w:pPr>
        <w:pStyle w:val="Zkladntext"/>
      </w:pPr>
      <w:r>
        <w:t xml:space="preserve">Dotační příležitosti hodlá </w:t>
      </w:r>
      <w:r w:rsidR="00965E41" w:rsidRPr="006F4D03">
        <w:t xml:space="preserve">Město Tachov </w:t>
      </w:r>
      <w:r w:rsidR="006F4D03">
        <w:t>využít</w:t>
      </w:r>
      <w:r w:rsidR="00965E41" w:rsidRPr="006F4D03">
        <w:t xml:space="preserve"> </w:t>
      </w:r>
      <w:r>
        <w:t xml:space="preserve">i v roce 2026 a to na akce, </w:t>
      </w:r>
      <w:r w:rsidR="00EC5EAB">
        <w:t xml:space="preserve">které přispějí </w:t>
      </w:r>
      <w:r w:rsidR="00EC5EAB">
        <w:br/>
      </w:r>
      <w:bookmarkStart w:id="0" w:name="_GoBack"/>
      <w:bookmarkEnd w:id="0"/>
      <w:r w:rsidR="00EC5EAB">
        <w:t xml:space="preserve">k </w:t>
      </w:r>
      <w:r w:rsidR="00965E41">
        <w:t xml:space="preserve">rozvoji infrastruktury a modernizaci veřejných služeb. Jedním z hlavních úspěchů je zisk dotace na již probíhající výstavbu dětské skupiny ve výši </w:t>
      </w:r>
      <w:r w:rsidR="006F4D03" w:rsidRPr="006F4D03">
        <w:t>19</w:t>
      </w:r>
      <w:r w:rsidR="00965E41" w:rsidRPr="006F4D03">
        <w:t xml:space="preserve"> mil. Kč.</w:t>
      </w:r>
      <w:r w:rsidR="00965E41">
        <w:t xml:space="preserve"> Dalším významným projektem je výstavba venkovní učebny MŠ Stadtrodská, na kterou byla městu schválena finanční podpora </w:t>
      </w:r>
      <w:r w:rsidR="00DC2448" w:rsidRPr="006F4D03">
        <w:t xml:space="preserve">ve výši </w:t>
      </w:r>
      <w:r w:rsidR="006F4D03">
        <w:t>933 tis.</w:t>
      </w:r>
      <w:r w:rsidR="00965E41">
        <w:t xml:space="preserve"> Kč.</w:t>
      </w:r>
    </w:p>
    <w:p w14:paraId="071CC5CD" w14:textId="77777777" w:rsidR="00965E41" w:rsidRDefault="00965E41" w:rsidP="00EC5EAB">
      <w:pPr>
        <w:pStyle w:val="Zkladntext"/>
      </w:pPr>
      <w:r w:rsidRPr="009F3F47">
        <w:rPr>
          <w:i/>
        </w:rPr>
        <w:t>„Po schválení rozpočtu můžeme i nadále zajišťovat plynulý chod a rozvoj města a pokračovat v</w:t>
      </w:r>
      <w:r w:rsidRPr="009F3F47">
        <w:rPr>
          <w:i/>
          <w:spacing w:val="-1"/>
        </w:rPr>
        <w:t xml:space="preserve"> </w:t>
      </w:r>
      <w:r w:rsidRPr="009F3F47">
        <w:rPr>
          <w:i/>
        </w:rPr>
        <w:t xml:space="preserve">započatých projektech. Mezi největší </w:t>
      </w:r>
      <w:r w:rsidR="00D50AEE" w:rsidRPr="009F3F47">
        <w:rPr>
          <w:i/>
        </w:rPr>
        <w:t xml:space="preserve">v příštím roce </w:t>
      </w:r>
      <w:r w:rsidRPr="009F3F47">
        <w:rPr>
          <w:i/>
        </w:rPr>
        <w:t>patří</w:t>
      </w:r>
      <w:r w:rsidR="00D50AEE" w:rsidRPr="009F3F47">
        <w:rPr>
          <w:i/>
        </w:rPr>
        <w:t xml:space="preserve"> </w:t>
      </w:r>
      <w:r w:rsidRPr="009F3F47">
        <w:rPr>
          <w:i/>
        </w:rPr>
        <w:t>rekonstrukce ulice Na Stráni</w:t>
      </w:r>
      <w:r w:rsidR="006F4D03" w:rsidRPr="009F3F47">
        <w:rPr>
          <w:i/>
        </w:rPr>
        <w:t xml:space="preserve"> (1. etapa) či</w:t>
      </w:r>
      <w:r w:rsidR="00D50AEE" w:rsidRPr="009F3F47">
        <w:rPr>
          <w:i/>
        </w:rPr>
        <w:t xml:space="preserve"> </w:t>
      </w:r>
      <w:r w:rsidRPr="009F3F47">
        <w:rPr>
          <w:i/>
        </w:rPr>
        <w:t>výstavba parkoviště na sídlišti Západ,“</w:t>
      </w:r>
      <w:r>
        <w:t xml:space="preserve"> uvedl starosta města Mgr. Petr Vrána.</w:t>
      </w:r>
    </w:p>
    <w:p w14:paraId="75DCF707" w14:textId="7BCB4E4B" w:rsidR="00D175D0" w:rsidRDefault="00965E41" w:rsidP="00EC5EAB">
      <w:pPr>
        <w:pStyle w:val="Zkladntext"/>
      </w:pPr>
      <w:r>
        <w:t>Základní</w:t>
      </w:r>
      <w:r>
        <w:rPr>
          <w:spacing w:val="-11"/>
        </w:rPr>
        <w:t xml:space="preserve"> </w:t>
      </w:r>
      <w:r>
        <w:t>příjmovou</w:t>
      </w:r>
      <w:r>
        <w:rPr>
          <w:spacing w:val="-12"/>
        </w:rPr>
        <w:t xml:space="preserve"> </w:t>
      </w:r>
      <w:r>
        <w:t>položkou</w:t>
      </w:r>
      <w:r>
        <w:rPr>
          <w:spacing w:val="-10"/>
        </w:rPr>
        <w:t xml:space="preserve"> </w:t>
      </w:r>
      <w:r>
        <w:t>zůstávají</w:t>
      </w:r>
      <w:r>
        <w:rPr>
          <w:spacing w:val="-11"/>
        </w:rPr>
        <w:t xml:space="preserve"> </w:t>
      </w:r>
      <w:r>
        <w:t>příjmy</w:t>
      </w:r>
      <w:r w:rsidR="00D175D0">
        <w:t xml:space="preserve"> plynoucí z rozpočtového určení daní (RUD)</w:t>
      </w:r>
      <w:r>
        <w:t>,</w:t>
      </w:r>
      <w:r>
        <w:rPr>
          <w:spacing w:val="-12"/>
        </w:rPr>
        <w:t xml:space="preserve"> </w:t>
      </w:r>
      <w:r>
        <w:t>které</w:t>
      </w:r>
      <w:r>
        <w:rPr>
          <w:spacing w:val="-11"/>
        </w:rPr>
        <w:t xml:space="preserve"> </w:t>
      </w:r>
      <w:r>
        <w:t>stále</w:t>
      </w:r>
      <w:r>
        <w:rPr>
          <w:spacing w:val="-11"/>
        </w:rPr>
        <w:t xml:space="preserve"> </w:t>
      </w:r>
      <w:r>
        <w:t>tvoří</w:t>
      </w:r>
      <w:r>
        <w:rPr>
          <w:spacing w:val="-11"/>
        </w:rPr>
        <w:t xml:space="preserve"> </w:t>
      </w:r>
      <w:r w:rsidRPr="00B910B8">
        <w:t>více</w:t>
      </w:r>
      <w:r w:rsidRPr="00B910B8">
        <w:rPr>
          <w:spacing w:val="-11"/>
        </w:rPr>
        <w:t xml:space="preserve"> </w:t>
      </w:r>
      <w:r w:rsidRPr="00B910B8">
        <w:t>než</w:t>
      </w:r>
      <w:r w:rsidRPr="00B910B8">
        <w:rPr>
          <w:spacing w:val="-10"/>
        </w:rPr>
        <w:t xml:space="preserve"> </w:t>
      </w:r>
      <w:r w:rsidRPr="00B910B8">
        <w:t>polovinu z celkového objemu příjmů.</w:t>
      </w:r>
    </w:p>
    <w:p w14:paraId="38FDB22B" w14:textId="77777777" w:rsidR="00F61310" w:rsidRPr="007B08EB" w:rsidRDefault="00D175D0" w:rsidP="00EC5EAB">
      <w:pPr>
        <w:pStyle w:val="Zkladntext"/>
      </w:pPr>
      <w:r>
        <w:t xml:space="preserve">Na rok 2026 připravilo město k realizaci řadu </w:t>
      </w:r>
      <w:r w:rsidRPr="007B08EB">
        <w:rPr>
          <w:b/>
          <w:bCs/>
        </w:rPr>
        <w:t>větších investičních akcí</w:t>
      </w:r>
      <w:r>
        <w:t xml:space="preserve">. </w:t>
      </w:r>
      <w:r w:rsidR="00F61310">
        <w:t>Investiční výdaje by měly v součtu přesáhnout částku 140 milionů Kč. Mezi největší investiční akce nadcházejícího roku se řadí</w:t>
      </w:r>
      <w:r>
        <w:t xml:space="preserve"> </w:t>
      </w:r>
      <w:r w:rsidRPr="007B08EB">
        <w:t>dokončení výstavby budovy nové dětské skupiny v Pivovarské ulici (13,5 milionu</w:t>
      </w:r>
      <w:r w:rsidR="00F61310" w:rsidRPr="007B08EB">
        <w:t xml:space="preserve"> Kč</w:t>
      </w:r>
      <w:r w:rsidRPr="007B08EB">
        <w:t>)</w:t>
      </w:r>
      <w:r w:rsidR="00F61310" w:rsidRPr="007B08EB">
        <w:t>,</w:t>
      </w:r>
      <w:r w:rsidRPr="007B08EB">
        <w:t xml:space="preserve"> kompletní zateplení objektu MŠ Tyršova (14 milionů</w:t>
      </w:r>
      <w:r w:rsidR="00F61310" w:rsidRPr="007B08EB">
        <w:t xml:space="preserve"> Kč</w:t>
      </w:r>
      <w:r w:rsidRPr="007B08EB">
        <w:t>) a celková rekonstrukce mostu k zadní části </w:t>
      </w:r>
      <w:r w:rsidR="00F61310" w:rsidRPr="007B08EB">
        <w:t>zimního</w:t>
      </w:r>
      <w:r w:rsidRPr="007B08EB">
        <w:t xml:space="preserve"> stadionu (16 milionů Kč).</w:t>
      </w:r>
    </w:p>
    <w:p w14:paraId="10A2004F" w14:textId="47C64497" w:rsidR="008066D5" w:rsidRDefault="00D175D0" w:rsidP="00EC5EAB">
      <w:pPr>
        <w:pStyle w:val="Zkladntext"/>
      </w:pPr>
      <w:r>
        <w:t>V rozpočtu se počítá také s </w:t>
      </w:r>
      <w:r w:rsidRPr="007B08EB">
        <w:rPr>
          <w:b/>
          <w:bCs/>
        </w:rPr>
        <w:t xml:space="preserve">projektovou přípravou tří zásadních </w:t>
      </w:r>
      <w:r w:rsidR="006F4D03" w:rsidRPr="007B08EB">
        <w:rPr>
          <w:b/>
          <w:bCs/>
        </w:rPr>
        <w:t>investic</w:t>
      </w:r>
      <w:r w:rsidR="006F4D03">
        <w:t>. Tě</w:t>
      </w:r>
      <w:r>
        <w:t>mi jsou rekonstrukce plaveckého bazénu, budovy č.</w:t>
      </w:r>
      <w:r w:rsidR="00B910B8">
        <w:t xml:space="preserve"> </w:t>
      </w:r>
      <w:r>
        <w:t>p. 119 na náměstí Republiky, ve které vzniknou prostory pro městskou knihovnu a realizace architektonické soutěže</w:t>
      </w:r>
      <w:r w:rsidR="006F4D03">
        <w:t>,</w:t>
      </w:r>
      <w:r w:rsidRPr="00D175D0">
        <w:t xml:space="preserve"> </w:t>
      </w:r>
      <w:r>
        <w:t>která určí budoucí podobu bývalého Domu potravin (Jednoty)</w:t>
      </w:r>
      <w:r w:rsidR="008E2CAB">
        <w:t xml:space="preserve"> na náměstí Republiky</w:t>
      </w:r>
      <w:r>
        <w:t>.</w:t>
      </w:r>
      <w:r w:rsidR="00F61310">
        <w:t xml:space="preserve"> Na přípravu těchto tří projektů je v rozpočtu připravena částka přesahující 10 milionů Kč.</w:t>
      </w:r>
    </w:p>
    <w:p w14:paraId="5CC62814" w14:textId="131A5761" w:rsidR="00EC5EAB" w:rsidRDefault="00EC5EAB" w:rsidP="00EC5EAB">
      <w:pPr>
        <w:pStyle w:val="Zkladntext"/>
        <w:jc w:val="left"/>
      </w:pPr>
      <w:r>
        <w:t xml:space="preserve">Tereza </w:t>
      </w:r>
      <w:proofErr w:type="spellStart"/>
      <w:r>
        <w:t>Kořínská</w:t>
      </w:r>
      <w:proofErr w:type="spellEnd"/>
      <w:r>
        <w:t>, tisková mluvčí města Tachova</w:t>
      </w:r>
      <w:r>
        <w:br/>
      </w:r>
      <w:hyperlink r:id="rId4" w:history="1">
        <w:r w:rsidRPr="00CB2A40">
          <w:rPr>
            <w:rStyle w:val="Hypertextovodkaz"/>
          </w:rPr>
          <w:t>korinska.tereza@tachov-mesto.cz</w:t>
        </w:r>
      </w:hyperlink>
      <w:r>
        <w:t>, mob.: 770 199 478</w:t>
      </w:r>
    </w:p>
    <w:sectPr w:rsidR="00EC5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E41"/>
    <w:rsid w:val="001451C6"/>
    <w:rsid w:val="001E172A"/>
    <w:rsid w:val="002D0020"/>
    <w:rsid w:val="004D3195"/>
    <w:rsid w:val="00543B5A"/>
    <w:rsid w:val="006B5EDF"/>
    <w:rsid w:val="006F4D03"/>
    <w:rsid w:val="007B08EB"/>
    <w:rsid w:val="008066D5"/>
    <w:rsid w:val="008E2CAB"/>
    <w:rsid w:val="00965E41"/>
    <w:rsid w:val="009F3F47"/>
    <w:rsid w:val="00B910B8"/>
    <w:rsid w:val="00D175D0"/>
    <w:rsid w:val="00D31487"/>
    <w:rsid w:val="00D50AEE"/>
    <w:rsid w:val="00DC2448"/>
    <w:rsid w:val="00E150F6"/>
    <w:rsid w:val="00EC5EAB"/>
    <w:rsid w:val="00F61310"/>
    <w:rsid w:val="00F8272A"/>
    <w:rsid w:val="00FD7038"/>
    <w:rsid w:val="00FE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9661C"/>
  <w15:chartTrackingRefBased/>
  <w15:docId w15:val="{3E1E0DB0-BBAC-45A4-BAB1-95CB847C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965E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9F3F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1"/>
    <w:qFormat/>
    <w:rsid w:val="00965E41"/>
    <w:pPr>
      <w:ind w:left="141"/>
      <w:jc w:val="both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1"/>
    <w:rsid w:val="00965E41"/>
    <w:rPr>
      <w:rFonts w:ascii="Calibri" w:eastAsia="Calibri" w:hAnsi="Calibri" w:cs="Calibri"/>
      <w:b/>
      <w:bCs/>
      <w:sz w:val="24"/>
      <w:szCs w:val="24"/>
    </w:rPr>
  </w:style>
  <w:style w:type="paragraph" w:styleId="Zkladntext">
    <w:name w:val="Body Text"/>
    <w:basedOn w:val="Normln"/>
    <w:link w:val="ZkladntextChar"/>
    <w:uiPriority w:val="1"/>
    <w:qFormat/>
    <w:rsid w:val="00965E41"/>
    <w:pPr>
      <w:spacing w:before="241"/>
      <w:ind w:left="141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65E41"/>
    <w:rPr>
      <w:rFonts w:ascii="Calibri" w:eastAsia="Calibri" w:hAnsi="Calibri" w:cs="Calibri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9F3F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F3F4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9F3F47"/>
    <w:rPr>
      <w:rFonts w:eastAsiaTheme="minorEastAsia"/>
      <w:color w:val="5A5A5A" w:themeColor="text1" w:themeTint="A5"/>
      <w:spacing w:val="15"/>
    </w:rPr>
  </w:style>
  <w:style w:type="character" w:styleId="Hypertextovodkaz">
    <w:name w:val="Hyperlink"/>
    <w:basedOn w:val="Standardnpsmoodstavce"/>
    <w:uiPriority w:val="99"/>
    <w:unhideWhenUsed/>
    <w:rsid w:val="00EC5E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rinska.tereza@tachov-mest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2025-12-15T16:55:00Z</cp:lastPrinted>
  <dcterms:created xsi:type="dcterms:W3CDTF">2025-12-16T16:48:00Z</dcterms:created>
  <dcterms:modified xsi:type="dcterms:W3CDTF">2025-12-16T16:48:00Z</dcterms:modified>
</cp:coreProperties>
</file>