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5B559402" w:rsidR="00E24501" w:rsidRPr="0095188C" w:rsidRDefault="009975F8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707CC37C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9975F8">
              <w:rPr>
                <w:b/>
                <w:sz w:val="20"/>
                <w:szCs w:val="20"/>
              </w:rPr>
              <w:t>522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52A2AEC8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9975F8">
        <w:rPr>
          <w:b/>
        </w:rPr>
        <w:t>4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54D0FB48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společnosti ČEZ Distribuce a.s., IČ: 24729035, Teplická 874/8, Děčín </w:t>
      </w:r>
      <w:proofErr w:type="gramStart"/>
      <w:r w:rsidR="00DD6E52">
        <w:t>IV - Podmokly</w:t>
      </w:r>
      <w:proofErr w:type="gramEnd"/>
      <w:r w:rsidR="0011103D">
        <w:t xml:space="preserve">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9975F8">
        <w:t>08.07.</w:t>
      </w:r>
      <w:r w:rsidR="004E1B82">
        <w:t>2024</w:t>
      </w:r>
      <w:r w:rsidR="00735DFE">
        <w:t xml:space="preserve"> v u</w:t>
      </w:r>
      <w:proofErr w:type="spellStart"/>
      <w:r w:rsidR="00735DFE">
        <w:t>sn.č</w:t>
      </w:r>
      <w:proofErr w:type="spellEnd"/>
      <w:r w:rsidR="00735DFE">
        <w:t xml:space="preserve">. </w:t>
      </w:r>
      <w:r w:rsidR="009975F8">
        <w:t>1025 (původní usnesení se ruší z důvodu změny parcely a navýšení kupní ceny).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10CBD789" w14:textId="62F6D071" w:rsidR="009975F8" w:rsidRPr="009975F8" w:rsidRDefault="009975F8" w:rsidP="009975F8">
      <w:pPr>
        <w:pStyle w:val="Bezmezer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Zastupitelstvo města</w:t>
      </w:r>
      <w:r w:rsidRPr="009975F8">
        <w:rPr>
          <w:rFonts w:ascii="Times New Roman" w:hAnsi="Times New Roman" w:cs="Times New Roman"/>
          <w:sz w:val="24"/>
          <w:szCs w:val="24"/>
        </w:rPr>
        <w:t xml:space="preserve"> </w:t>
      </w:r>
      <w:r w:rsidRPr="009975F8">
        <w:rPr>
          <w:rFonts w:ascii="Times New Roman" w:hAnsi="Times New Roman" w:cs="Times New Roman"/>
          <w:b/>
          <w:bCs/>
          <w:sz w:val="24"/>
          <w:szCs w:val="24"/>
        </w:rPr>
        <w:t>ruš</w:t>
      </w:r>
      <w:r w:rsidRPr="009975F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9975F8">
        <w:rPr>
          <w:rFonts w:ascii="Times New Roman" w:hAnsi="Times New Roman" w:cs="Times New Roman"/>
          <w:sz w:val="24"/>
          <w:szCs w:val="24"/>
        </w:rPr>
        <w:t xml:space="preserve"> původní usnesení č. 13/300 a) ze dne 22.06.2020 v plném rozsahu.</w:t>
      </w:r>
    </w:p>
    <w:p w14:paraId="77185E1C" w14:textId="555A6E95" w:rsidR="009975F8" w:rsidRPr="009975F8" w:rsidRDefault="009975F8" w:rsidP="009975F8">
      <w:pPr>
        <w:pStyle w:val="Bezmezer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Zastupitelstvo města</w:t>
      </w:r>
      <w:r w:rsidRPr="009975F8">
        <w:rPr>
          <w:rFonts w:ascii="Times New Roman" w:hAnsi="Times New Roman" w:cs="Times New Roman"/>
          <w:sz w:val="24"/>
          <w:szCs w:val="24"/>
        </w:rPr>
        <w:t xml:space="preserve"> </w:t>
      </w:r>
      <w:r w:rsidRPr="009975F8"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Pr="009975F8">
        <w:rPr>
          <w:rFonts w:ascii="Times New Roman" w:hAnsi="Times New Roman" w:cs="Times New Roman"/>
          <w:b/>
          <w:bCs/>
          <w:sz w:val="24"/>
          <w:szCs w:val="24"/>
        </w:rPr>
        <w:t>aluje</w:t>
      </w:r>
      <w:r w:rsidRPr="009975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75F8">
        <w:rPr>
          <w:rFonts w:ascii="Times New Roman" w:hAnsi="Times New Roman" w:cs="Times New Roman"/>
          <w:sz w:val="24"/>
          <w:szCs w:val="24"/>
        </w:rPr>
        <w:t xml:space="preserve">záměr odprodeje </w:t>
      </w:r>
      <w:proofErr w:type="spellStart"/>
      <w:r w:rsidRPr="009975F8">
        <w:rPr>
          <w:rFonts w:ascii="Times New Roman" w:hAnsi="Times New Roman" w:cs="Times New Roman"/>
          <w:sz w:val="24"/>
          <w:szCs w:val="24"/>
        </w:rPr>
        <w:t>st.p.č</w:t>
      </w:r>
      <w:proofErr w:type="spellEnd"/>
      <w:r w:rsidRPr="009975F8">
        <w:rPr>
          <w:rFonts w:ascii="Times New Roman" w:hAnsi="Times New Roman" w:cs="Times New Roman"/>
          <w:sz w:val="24"/>
          <w:szCs w:val="24"/>
        </w:rPr>
        <w:t>. 3359/10 v </w:t>
      </w:r>
      <w:proofErr w:type="spellStart"/>
      <w:r w:rsidRPr="009975F8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9975F8">
        <w:rPr>
          <w:rFonts w:ascii="Times New Roman" w:hAnsi="Times New Roman" w:cs="Times New Roman"/>
          <w:sz w:val="24"/>
          <w:szCs w:val="24"/>
        </w:rPr>
        <w:t>. Tachov o výměře 22 m2 dle GP č. 5484-16/2024 ve Sportovní ulici pro účely užívání pod kioskovou distribuční trafostanicí za kupní cenu dle Zásad ve výši 2.000 Kč/1 m2 + DPH v platné sazbě.</w:t>
      </w:r>
    </w:p>
    <w:p w14:paraId="516AFF2A" w14:textId="77777777" w:rsidR="009975F8" w:rsidRPr="009975F8" w:rsidRDefault="009975F8" w:rsidP="00DD6E52">
      <w:pPr>
        <w:tabs>
          <w:tab w:val="left" w:pos="5529"/>
        </w:tabs>
        <w:jc w:val="both"/>
      </w:pPr>
    </w:p>
    <w:p w14:paraId="50340D02" w14:textId="1FFDE319" w:rsidR="00192D33" w:rsidRPr="009975F8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253B6" w14:textId="77777777" w:rsidR="00ED04E6" w:rsidRDefault="00ED04E6">
      <w:r>
        <w:separator/>
      </w:r>
    </w:p>
  </w:endnote>
  <w:endnote w:type="continuationSeparator" w:id="0">
    <w:p w14:paraId="7F6F2250" w14:textId="77777777" w:rsidR="00ED04E6" w:rsidRDefault="00ED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BA178" w14:textId="77777777" w:rsidR="00ED04E6" w:rsidRDefault="00ED04E6">
      <w:r>
        <w:separator/>
      </w:r>
    </w:p>
  </w:footnote>
  <w:footnote w:type="continuationSeparator" w:id="0">
    <w:p w14:paraId="039438B7" w14:textId="77777777" w:rsidR="00ED04E6" w:rsidRDefault="00ED0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E6BE4"/>
    <w:multiLevelType w:val="hybridMultilevel"/>
    <w:tmpl w:val="CBB437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  <w:num w:numId="13" w16cid:durableId="8344901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975F8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1A66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E6B42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C4368"/>
    <w:rsid w:val="00ED04E6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2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1033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Hájovská Svatoslava</cp:lastModifiedBy>
  <cp:revision>2</cp:revision>
  <cp:lastPrinted>2024-08-16T07:36:00Z</cp:lastPrinted>
  <dcterms:created xsi:type="dcterms:W3CDTF">2024-08-16T08:01:00Z</dcterms:created>
  <dcterms:modified xsi:type="dcterms:W3CDTF">2024-08-16T08:01:00Z</dcterms:modified>
</cp:coreProperties>
</file>