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3C78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Celoroční statistika nápadu TČ – vloupání byty, RD v České republice  – r. 2019 – r. 202</w:t>
      </w:r>
      <w:r w:rsidR="002402B7"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2</w:t>
      </w:r>
    </w:p>
    <w:p w14:paraId="06E39CDE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650598E2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2019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10B9FB7A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04B3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FE66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71D0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61C356E0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32AA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7834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2144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3191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439 (20,5%)</w:t>
            </w:r>
          </w:p>
        </w:tc>
      </w:tr>
      <w:tr w:rsidR="00FB493B" w14:paraId="325B9112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A8FE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7D50B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2748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C663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639 (23,3%)</w:t>
            </w:r>
          </w:p>
        </w:tc>
      </w:tr>
    </w:tbl>
    <w:p w14:paraId="7DD91AFE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0CED745B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1D7ECD8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7C7C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6814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A899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581B11A5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5724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CD68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1861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D3A4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424 (22,8%)</w:t>
            </w:r>
          </w:p>
        </w:tc>
      </w:tr>
      <w:tr w:rsidR="00FB493B" w14:paraId="4947E666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355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45EE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2199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A231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529 (24,1%)</w:t>
            </w:r>
          </w:p>
        </w:tc>
      </w:tr>
    </w:tbl>
    <w:p w14:paraId="665EC486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5CA630FA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26421E3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E107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AD33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477C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69B976EF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DADB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F572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1553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1A36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401 (25,8%)</w:t>
            </w:r>
          </w:p>
        </w:tc>
      </w:tr>
      <w:tr w:rsidR="00FB493B" w14:paraId="6779A05B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AFA1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702E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2231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737E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556 (24,9%)</w:t>
            </w:r>
          </w:p>
        </w:tc>
      </w:tr>
    </w:tbl>
    <w:p w14:paraId="4009BF5D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50FF39BC" w14:textId="77777777" w:rsidR="00625B57" w:rsidRDefault="00625B57" w:rsidP="00625B57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625B57" w14:paraId="578F56E5" w14:textId="77777777" w:rsidTr="008D7EC5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D12A" w14:textId="77777777" w:rsidR="00625B57" w:rsidRDefault="00625B57" w:rsidP="008D7EC5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195E" w14:textId="77777777" w:rsidR="00625B57" w:rsidRDefault="00625B57" w:rsidP="008D7EC5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EE35" w14:textId="77777777" w:rsidR="00625B57" w:rsidRDefault="00625B57" w:rsidP="008D7EC5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625B57" w14:paraId="374DEBAC" w14:textId="77777777" w:rsidTr="008D7EC5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81C2" w14:textId="77777777" w:rsidR="00625B57" w:rsidRDefault="00625B57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BEE7" w14:textId="77777777" w:rsidR="00625B57" w:rsidRDefault="00296718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1745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6C12" w14:textId="77777777" w:rsidR="00625B57" w:rsidRDefault="00296718" w:rsidP="00296718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383 (21,9%)</w:t>
            </w:r>
          </w:p>
        </w:tc>
      </w:tr>
      <w:tr w:rsidR="00625B57" w14:paraId="1F98CC2B" w14:textId="77777777" w:rsidTr="00625B57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E626" w14:textId="77777777" w:rsidR="00625B57" w:rsidRDefault="00625B57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1046" w14:textId="77777777" w:rsidR="00625B57" w:rsidRDefault="00296718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2528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50C7" w14:textId="77777777" w:rsidR="00625B57" w:rsidRDefault="00296718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603 (23,8%)</w:t>
            </w:r>
          </w:p>
        </w:tc>
      </w:tr>
    </w:tbl>
    <w:p w14:paraId="1DDFE22C" w14:textId="77777777" w:rsidR="00625B57" w:rsidRDefault="00625B57" w:rsidP="00FB493B">
      <w:pP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</w:p>
    <w:p w14:paraId="30F483A8" w14:textId="375B60E9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Statistika nápadu TČ – vloupání byty, RD v České republice – od 01.01.-30.04.</w:t>
      </w:r>
    </w:p>
    <w:p w14:paraId="2F6B9D6C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4E830675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2019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0F4FDE8C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A89F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A7BD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579DE429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4F05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2219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683</w:t>
            </w:r>
          </w:p>
        </w:tc>
      </w:tr>
      <w:tr w:rsidR="00FB493B" w14:paraId="30D5A244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D2E2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07B6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803</w:t>
            </w:r>
          </w:p>
        </w:tc>
      </w:tr>
    </w:tbl>
    <w:p w14:paraId="0EBED9AE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4AB1ACEB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2020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15E6D4A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A2DE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CEA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7CBEDFF4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B841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E736C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687</w:t>
            </w:r>
          </w:p>
        </w:tc>
      </w:tr>
      <w:tr w:rsidR="00FB493B" w14:paraId="659AD8B8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9F3B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8390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763</w:t>
            </w:r>
          </w:p>
        </w:tc>
      </w:tr>
    </w:tbl>
    <w:p w14:paraId="0078E789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39571A55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2021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7A012ECD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051F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5E2F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07F106F4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66E3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C20B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466</w:t>
            </w:r>
          </w:p>
        </w:tc>
      </w:tr>
      <w:tr w:rsidR="00FB493B" w14:paraId="522AF40B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61EF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D681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667</w:t>
            </w:r>
          </w:p>
        </w:tc>
      </w:tr>
    </w:tbl>
    <w:p w14:paraId="54E13A76" w14:textId="77777777" w:rsidR="00FB493B" w:rsidRPr="000E07F3" w:rsidRDefault="00FB493B" w:rsidP="00FB493B">
      <w:pPr>
        <w:rPr>
          <w:rFonts w:ascii="Calibri" w:hAnsi="Calibri" w:cs="Calibri"/>
          <w:color w:val="1F497D"/>
          <w:sz w:val="12"/>
          <w:szCs w:val="12"/>
          <w:lang w:eastAsia="en-US"/>
        </w:rPr>
      </w:pPr>
    </w:p>
    <w:p w14:paraId="5F8CB35B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2022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490BBBD8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98E1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BC04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07F526BE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37DD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16CA" w14:textId="77777777" w:rsidR="00FB493B" w:rsidRPr="00412F88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412F88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575</w:t>
            </w:r>
          </w:p>
        </w:tc>
      </w:tr>
      <w:tr w:rsidR="00FB493B" w14:paraId="61A21F77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F4F4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1BBE" w14:textId="77777777" w:rsidR="00FB493B" w:rsidRPr="00412F88" w:rsidRDefault="00BA238D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868</w:t>
            </w:r>
          </w:p>
        </w:tc>
      </w:tr>
    </w:tbl>
    <w:p w14:paraId="239DF119" w14:textId="77777777" w:rsidR="00625B57" w:rsidRPr="000E07F3" w:rsidRDefault="00625B57" w:rsidP="00625B57">
      <w:pPr>
        <w:rPr>
          <w:rFonts w:ascii="Calibri" w:hAnsi="Calibri" w:cs="Calibri"/>
          <w:b/>
          <w:bCs/>
          <w:color w:val="1F497D"/>
          <w:sz w:val="12"/>
          <w:szCs w:val="12"/>
          <w:lang w:eastAsia="en-US"/>
        </w:rPr>
      </w:pPr>
    </w:p>
    <w:p w14:paraId="7D370FE4" w14:textId="77777777" w:rsidR="00625B57" w:rsidRDefault="00625B57" w:rsidP="00625B57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2023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625B57" w14:paraId="65C13D98" w14:textId="77777777" w:rsidTr="008D7EC5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866E" w14:textId="77777777" w:rsidR="00625B57" w:rsidRDefault="00625B57" w:rsidP="008D7EC5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F351" w14:textId="77777777" w:rsidR="00625B57" w:rsidRDefault="00625B57" w:rsidP="008D7EC5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625B57" w14:paraId="1ECCCEE2" w14:textId="77777777" w:rsidTr="008D7EC5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E1E3" w14:textId="77777777" w:rsidR="00625B57" w:rsidRDefault="00625B57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89FF" w14:textId="77777777" w:rsidR="00625B57" w:rsidRPr="00412F88" w:rsidRDefault="00BA238D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539</w:t>
            </w:r>
          </w:p>
        </w:tc>
      </w:tr>
      <w:tr w:rsidR="00625B57" w14:paraId="00472525" w14:textId="77777777" w:rsidTr="008D7EC5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8660" w14:textId="77777777" w:rsidR="00625B57" w:rsidRDefault="00625B57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D548" w14:textId="77777777" w:rsidR="00625B57" w:rsidRPr="00412F88" w:rsidRDefault="00BA238D" w:rsidP="008D7EC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863</w:t>
            </w:r>
          </w:p>
        </w:tc>
      </w:tr>
    </w:tbl>
    <w:p w14:paraId="4468A4D4" w14:textId="77777777" w:rsidR="00625B57" w:rsidRPr="000E07F3" w:rsidRDefault="00625B57">
      <w:pPr>
        <w:rPr>
          <w:sz w:val="12"/>
          <w:szCs w:val="12"/>
        </w:rPr>
      </w:pPr>
    </w:p>
    <w:p w14:paraId="7D882F2E" w14:textId="77777777" w:rsidR="00625B57" w:rsidRDefault="00625B57"/>
    <w:p w14:paraId="6C8701F4" w14:textId="4EDF7DAC" w:rsidR="00FB493B" w:rsidRDefault="00FB493B">
      <w:r>
        <w:t>Zdroj</w:t>
      </w:r>
      <w:r w:rsidR="000E07F3">
        <w:t>:</w:t>
      </w:r>
      <w:r>
        <w:t xml:space="preserve"> Policejní prezídium ČR </w:t>
      </w:r>
    </w:p>
    <w:sectPr w:rsidR="00FB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09"/>
    <w:rsid w:val="000E07F3"/>
    <w:rsid w:val="002402B7"/>
    <w:rsid w:val="00296718"/>
    <w:rsid w:val="00325009"/>
    <w:rsid w:val="0038283F"/>
    <w:rsid w:val="00412F88"/>
    <w:rsid w:val="00484BA3"/>
    <w:rsid w:val="00625B57"/>
    <w:rsid w:val="007D384D"/>
    <w:rsid w:val="00BA238D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42E4"/>
  <w15:chartTrackingRefBased/>
  <w15:docId w15:val="{9EB98659-CAEA-4677-83A2-4AC2E4F5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B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BERÁNEK Ladislav</dc:creator>
  <cp:keywords/>
  <dc:description/>
  <cp:lastModifiedBy>BARBOŘÍK Michal, JUDr.</cp:lastModifiedBy>
  <cp:revision>6</cp:revision>
  <dcterms:created xsi:type="dcterms:W3CDTF">2023-06-08T06:16:00Z</dcterms:created>
  <dcterms:modified xsi:type="dcterms:W3CDTF">2023-06-14T14:01:00Z</dcterms:modified>
</cp:coreProperties>
</file>